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Norton LifeLock-style identity shopping list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A scanner does not watch your Social Security number. A credit freeze is free in the US. Paid monitoring is optional insurance, not a substitute for a freeze.</w:t>
      </w:r>
    </w:p>
    <w:p>
      <w:r>
        <w:rPr>
          <w:sz w:val="22"/>
        </w:rPr>
        <w:t>1. Freeze credit at Equifax, Experian, and TransUnion. Store the PINs offline.</w:t>
      </w:r>
    </w:p>
    <w:p>
      <w:r>
        <w:rPr>
          <w:sz w:val="22"/>
        </w:rPr>
        <w:t>2. Turn on two-factor authentication for email, IRS Online Account if you use it, Social Security, and banks.</w:t>
      </w:r>
    </w:p>
    <w:p>
      <w:r>
        <w:rPr>
          <w:sz w:val="22"/>
        </w:rPr>
        <w:t>3. Use a unique password on that email. A password manager helps; it does not have to be Norton's.</w:t>
      </w:r>
    </w:p>
    <w:p>
      <w:r>
        <w:rPr>
          <w:sz w:val="22"/>
        </w:rPr>
        <w:t>4. If you buy monitoring, write down what is watched (SSN, bank, kids) and who gets the alerts.</w:t>
      </w:r>
    </w:p>
    <w:p>
      <w:r>
        <w:rPr>
          <w:sz w:val="22"/>
        </w:rPr>
        <w:t>5. If you buy backup, run a restore test of one folder. An untested backup is a hope.</w:t>
      </w:r>
    </w:p>
    <w:p>
      <w:r>
        <w:rPr>
          <w:sz w:val="22"/>
        </w:rPr>
        <w:t>6. Keep IdentityTheft.gov bookmarked. A paid dashboard does not replace the federal recovery checklist.</w:t>
      </w:r>
    </w:p>
    <w:p>
      <w:r>
        <w:rPr>
          <w:sz w:val="20"/>
        </w:rPr>
        <w:t>Monitoring tells you after data is already circulating.</w:t>
      </w:r>
    </w:p>
    <w:p>
      <w:r>
        <w:rPr>
          <w:sz w:val="20"/>
        </w:rPr>
        <w:t>The virus-removal promise on some Norton plans is Norton's policy, not a CyberGuardLab guarantee. Read current terms on checkout. We do not reprint benefit caps.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